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Consent Management Implementation Guide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Company: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Style w:val="ListParagraph"/>
        <w:numPr>
          <w:ilvl w:val="0"/>
          <w:numId w:val="1"/>
        </w:numPr>
      </w:pPr>
      <w:r>
        <w:t xml:space="preserve">Cookie Policy (`COOKIE_POLICY.md`)</w:t>
      </w:r>
    </w:p>
    <w:p>
      <w:pPr>
        <w:pStyle w:val="ListParagraph"/>
        <w:numPr>
          <w:ilvl w:val="0"/>
          <w:numId w:val="1"/>
        </w:numPr>
      </w:pPr>
      <w:r>
        <w:t xml:space="preserve">Lawful Basis Assessment (`LAWFUL_BASIS_ASSESSMENT.md`)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**Purpose:** This guide provides actionable implementation steps for managing user consent</w:t>
      </w:r>
    </w:p>
    <w:p>
      <w:pPr>
        <w:ind w:left="720"/>
      </w:pPr>
      <w:r>
        <w:rPr>
          <w:i/>
          <w:color w:val="666666"/>
        </w:rPr>
        <w:t xml:space="preserve">across all detected services in your project. It covers GDPR, ePrivacy Directive,</w:t>
      </w:r>
    </w:p>
    <w:p>
      <w:pPr>
        <w:ind w:left="720"/>
      </w:pPr>
      <w:r>
        <w:rPr>
          <w:i/>
          <w:color w:val="666666"/>
        </w:rPr>
        <w:t xml:space="preserve">and CCPA requirements.</w:t>
      </w:r>
    </w:p>
    <w:p>
      <w:pPr>
        <w:pStyle w:val="Heading2"/>
      </w:pPr>
      <w:r>
        <w:t>1. Legal Basis Classification</w:t>
      </w:r>
    </w:p>
    <w:p>
      <w:r>
        <w:t xml:space="preserve">Based on the services detected in your codebase, here is how each service maps to a legal basis under GDPR Article 6:</w:t>
      </w:r>
    </w:p>
    <w:p>
      <w:pPr>
        <w:pStyle w:val="Heading3"/>
      </w:pPr>
      <w:r>
        <w:t>Consent Required (Article 6(1)(a))</w:t>
      </w:r>
    </w:p>
    <w:p>
      <w:r>
        <w:t xml:space="preserve">These services collect non-essential data and require explicit opt-in consent before activation:</w:t>
      </w:r>
    </w:p>
    <w:p>
      <w:r>
        <w:rPr>
          <w:sz w:val="20"/>
        </w:rPr>
        <w:t xml:space="preserve">Service  |  Category  |  Data Collected  |  Action Required</w:t>
      </w:r>
    </w:p>
    <w:p>
      <w:r>
        <w:rPr>
          <w:sz w:val="20"/>
        </w:rPr>
        <w:t xml:space="preserve">openai  |  ai  |  user prompts, conversation history, generated content  |  Must not load until user consents</w:t>
      </w:r>
    </w:p>
    <w:p>
      <w:r>
        <w:rPr>
          <w:sz w:val="20"/>
        </w:rPr>
        <w:t xml:space="preserve">posthog  |  analytics  |  user behavior, session recordings, feature flag usage  |  Must not load until user consents</w:t>
      </w:r>
    </w:p>
    <w:p>
      <w:pPr>
        <w:pStyle w:val="Heading3"/>
      </w:pPr>
      <w:r>
        <w:t>Legitimate Interest (Article 6(1)(f))</w:t>
      </w:r>
    </w:p>
    <w:p>
      <w:r>
        <w:t xml:space="preserve">These services may operate under legitimate interest with appropriate documentation and user objection mechanism:</w:t>
      </w:r>
    </w:p>
    <w:p>
      <w:r>
        <w:rPr>
          <w:sz w:val="20"/>
        </w:rPr>
        <w:t xml:space="preserve">Service  |  Category  |  Data Collected  |  Notes</w:t>
      </w:r>
    </w:p>
    <w:p>
      <w:r>
        <w:rPr>
          <w:sz w:val="20"/>
        </w:rPr>
        <w:t xml:space="preserve">@sentry/node  |  monitoring  |  error data, stack traces, user context  |  Document in LIA; provide opt-out</w:t>
      </w:r>
    </w:p>
    <w:p>
      <w:r>
        <w:rPr>
          <w:sz w:val="20"/>
        </w:rPr>
        <w:t xml:space="preserve">resend  |  email  |  email addresses, email content  |  Document in LIA; provide opt-out</w:t>
      </w:r>
    </w:p>
    <w:p>
      <w:pPr>
        <w:pStyle w:val="Heading3"/>
      </w:pPr>
      <w:r>
        <w:t>Contractual Necessity (Article 6(1)(b))</w:t>
      </w:r>
    </w:p>
    <w:p>
      <w:r>
        <w:t xml:space="preserve">These services are required to fulfill contractual obligations and do not require separate consent:</w:t>
      </w:r>
    </w:p>
    <w:p>
      <w:r>
        <w:rPr>
          <w:sz w:val="20"/>
        </w:rPr>
        <w:t xml:space="preserve">Service  |  Category  |  Data Collected  |  Notes</w:t>
      </w:r>
    </w:p>
    <w:p>
      <w:r>
        <w:rPr>
          <w:sz w:val="20"/>
        </w:rPr>
        <w:t xml:space="preserve">@supabase/supabase-js  |  auth  |  email, password hash, session data  |  Essential for service delivery</w:t>
      </w:r>
    </w:p>
    <w:p>
      <w:r>
        <w:rPr>
          <w:sz w:val="20"/>
        </w:rPr>
        <w:t xml:space="preserve">prisma  |  database  |  user data as defined in schema  |  Essential for service delivery</w:t>
      </w:r>
    </w:p>
    <w:p>
      <w:r>
        <w:rPr>
          <w:sz w:val="20"/>
        </w:rPr>
        <w:t xml:space="preserve">stripe  |  payment  |  payment information, billing address, email  |  Essential for service delivery</w:t>
      </w:r>
    </w:p>
    <w:p>
      <w:r>
        <w:rPr>
          <w:sz w:val="20"/>
        </w:rPr>
        <w:t xml:space="preserve">stripe-ios  |  payment  |  payment information, billing address, email  |  Essential for service delivery</w:t>
      </w:r>
    </w:p>
    <w:p>
      <w:pPr>
        <w:pStyle w:val="Heading2"/>
      </w:pPr>
      <w:r>
        <w:t>2. Cookie Consent Banner Requirements</w:t>
      </w:r>
    </w:p>
    <w:p>
      <w:r>
        <w:t xml:space="preserve">Under the ePrivacy Directive and GDPR, your cookie banner must:</w:t>
      </w:r>
    </w:p>
    <w:p>
      <w:pPr>
        <w:pStyle w:val="ListParagraph"/>
        <w:numPr>
          <w:ilvl w:val="0"/>
          <w:numId w:val="1"/>
        </w:numPr>
      </w:pPr>
      <w:r>
        <w:t xml:space="preserve">**Block non-essential cookies** before consent is given (no pre-ticked boxes)</w:t>
      </w:r>
    </w:p>
    <w:p>
      <w:pPr>
        <w:pStyle w:val="ListParagraph"/>
        <w:numPr>
          <w:ilvl w:val="0"/>
          <w:numId w:val="1"/>
        </w:numPr>
      </w:pPr>
      <w:r>
        <w:t xml:space="preserve">**Provide granular choices** (analytics, marketing, functional — not just "accept all")</w:t>
      </w:r>
    </w:p>
    <w:p>
      <w:pPr>
        <w:pStyle w:val="ListParagraph"/>
        <w:numPr>
          <w:ilvl w:val="0"/>
          <w:numId w:val="1"/>
        </w:numPr>
      </w:pPr>
      <w:r>
        <w:t xml:space="preserve">**Include a reject-all option** equally prominent as "accept all"</w:t>
      </w:r>
    </w:p>
    <w:p>
      <w:pPr>
        <w:pStyle w:val="ListParagraph"/>
        <w:numPr>
          <w:ilvl w:val="0"/>
          <w:numId w:val="1"/>
        </w:numPr>
      </w:pPr>
      <w:r>
        <w:t xml:space="preserve">**Not use dark patterns** (e.g., hiding the reject option, making it harder to decline)</w:t>
      </w:r>
    </w:p>
    <w:p>
      <w:pPr>
        <w:pStyle w:val="ListParagraph"/>
        <w:numPr>
          <w:ilvl w:val="0"/>
          <w:numId w:val="1"/>
        </w:numPr>
      </w:pPr>
      <w:r>
        <w:t xml:space="preserve">**Record proof of consent** (timestamp, version, choices made)</w:t>
      </w:r>
    </w:p>
    <w:p>
      <w:pPr>
        <w:pStyle w:val="ListParagraph"/>
        <w:numPr>
          <w:ilvl w:val="0"/>
          <w:numId w:val="1"/>
        </w:numPr>
      </w:pPr>
      <w:r>
        <w:t xml:space="preserve">**Allow withdrawal** at any time, as easily as giving consent</w:t>
      </w:r>
    </w:p>
    <w:p>
      <w:pPr>
        <w:pStyle w:val="ListParagraph"/>
        <w:numPr>
          <w:ilvl w:val="0"/>
          <w:numId w:val="1"/>
        </w:numPr>
      </w:pPr>
      <w:r>
        <w:t xml:space="preserve">**Re-prompt** when consent purposes change or after 12 months</w:t>
      </w:r>
    </w:p>
    <w:p>
      <w:pPr>
        <w:pStyle w:val="Heading3"/>
      </w:pPr>
      <w:r>
        <w:t>Consent Categories for Your Project</w:t>
      </w:r>
    </w:p>
    <w:p>
      <w:r>
        <w:t xml:space="preserve">Based on detected services, configure your consent banner with these categories:</w:t>
      </w:r>
    </w:p>
    <w:p>
      <w:r>
        <w:rPr>
          <w:sz w:val="20"/>
        </w:rPr>
        <w:t xml:space="preserve">Category  |  Services  |  Default State</w:t>
      </w:r>
    </w:p>
    <w:p>
      <w:r>
        <w:rPr>
          <w:sz w:val="20"/>
        </w:rPr>
        <w:t xml:space="preserve">Strictly Necessary  |  @supabase/supabase-js, prisma, stripe, stripe-ios  |  Always active (no toggle)</w:t>
      </w:r>
    </w:p>
    <w:p>
      <w:r>
        <w:rPr>
          <w:sz w:val="20"/>
        </w:rPr>
        <w:t xml:space="preserve">Analytics  |  posthog  |  Off until consented</w:t>
      </w:r>
    </w:p>
    <w:p>
      <w:r>
        <w:rPr>
          <w:sz w:val="20"/>
        </w:rPr>
        <w:t xml:space="preserve">AI Services  |  openai  |  Off until consented</w:t>
      </w:r>
    </w:p>
    <w:p>
      <w:pPr>
        <w:pStyle w:val="Heading3"/>
      </w:pPr>
      <w:r>
        <w:t>Example: Minimal Cookie Consent Banner</w:t>
      </w:r>
    </w:p>
    <w:p>
      <w:pPr>
        <w:pStyle w:val="Code"/>
      </w:pPr>
      <w:r>
        <w:rPr>
          <w:rFonts w:ascii="Courier New" w:hAnsi="Courier New"/>
          <w:sz w:val="18"/>
        </w:rPr>
        <w:t xml:space="preserve">&lt;!-- Cookie Consent Banner --&gt;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&lt;div id="cookie-consent" style="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position: fixed; bottom: 0; left: 0; right: 0;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background: #1a1a2e; color: #fff; padding: 1rem;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display: flex; justify-content: space-between; align-items: center;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z-index: 9999; font-family: system-ui, sans-serif;</w:t>
      </w:r>
    </w:p>
    <w:p>
      <w:pPr>
        <w:pStyle w:val="Code"/>
      </w:pPr>
      <w:r>
        <w:rPr>
          <w:rFonts w:ascii="Courier New" w:hAnsi="Courier New"/>
          <w:sz w:val="18"/>
        </w:rPr>
        <w:t xml:space="preserve">"&gt;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&lt;div&gt;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&lt;p style="margin: 0 0 0.5rem 0; font-weight: 600;"&gt;We value your privacy&lt;/p&gt;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&lt;p style="margin: 0; font-size: 0.875rem; opacity: 0.9;"&gt;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We use cookies to improve your experience. You can customize your preferences.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&lt;/p&gt;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&lt;/div&gt;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&lt;div style="display: flex; gap: 0.5rem; flex-shrink: 0;"&gt;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&lt;button onclick="manageConsent()" style="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background: transparent; color: #fff; border: 1px solid #fff;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padding: 0.5rem 1rem; cursor: pointer; border-radius: 4px;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"&gt;Customize&lt;/button&gt;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&lt;button onclick="rejectAll()" style="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background: transparent; color: #fff; border: 1px solid #fff;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padding: 0.5rem 1rem; cursor: pointer; border-radius: 4px;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"&gt;Reject All&lt;/button&gt;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&lt;button onclick="acceptAll()" style="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background: #4CAF50; color: #fff; border: none;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padding: 0.5rem 1rem; cursor: pointer; border-radius: 4px;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"&gt;Accept All&lt;/button&gt;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&lt;/div&gt;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&lt;/div&gt;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&lt;script&gt;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getConsentState()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try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return JSON.parse(localStorage.getItem('cookie_consent') || 'null');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 catch { return null; }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saveConsent(choices)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record =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choices,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timestamp: new Date().toISOString(),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version: '1.0',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localStorage.setItem('cookie_consent', JSON.stringify(record));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document.getElementById('cookie-consent').style.display = 'none';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applyConsent(choices);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acceptAll()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saveConsent({ analytics: true, marketing: true, functional: true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rejectAll()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saveConsent({ analytics: false, marketing: false, functional: false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manageConsent()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// Open a modal with granular toggles per category</w:t>
      </w:r>
    </w:p>
    <w:p>
      <w:pPr>
        <w:pStyle w:val="Code"/>
      </w:pPr>
      <w:r>
        <w:rPr>
          <w:rFonts w:ascii="Courier New" w:hAnsi="Courier New"/>
          <w:sz w:val="18"/>
        </w:rPr>
        <w:t xml:space="preserve">  // Implementation depends on your UI framework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applyConsent(choices)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if (choices.analytics)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// Load analytics scripts here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if (choices.marketing)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// Load marketing scripts here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// On page load: check existing consent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(function()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existing = getConsentState();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if (existing)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document.getElementById('cookie-consent').style.display = 'none';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applyConsent(existing.choices);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})();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&lt;/script&gt;</w:t>
      </w:r>
    </w:p>
    <w:p>
      <w:pPr>
        <w:pStyle w:val="Heading2"/>
      </w:pPr>
      <w:r>
        <w:t>3. Global Privacy Control (GPC) Signal</w:t>
      </w:r>
    </w:p>
    <w:p>
      <w:r>
        <w:t xml:space="preserve">The [Global Privacy Control](https://globalprivacycontrol.org/) is a browser-level signal that indicates a user's privacy preferences. Under CCPA/CPRA, honoring GPC is legally required for California residents. Under GDPR, it serves as a valid objection signal.</w:t>
      </w:r>
    </w:p>
    <w:p>
      <w:pPr>
        <w:pStyle w:val="Heading3"/>
      </w:pPr>
      <w:r>
        <w:t>Implementation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// Check for GPC signal on page load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checkGPC()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if (navigator.globalPrivacyControl)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// User has opted out via GPC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// Treat as: reject analytics + advertising cookies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saveConsent({ analytics: false, marketing: false, functional: true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console.log('[Consent] GPC signal detected — non-essential tracking disabled');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return true;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return false;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// Call before showing consent banner</w:t>
      </w:r>
    </w:p>
    <w:p>
      <w:pPr>
        <w:pStyle w:val="Code"/>
      </w:pPr>
      <w:r>
        <w:rPr>
          <w:rFonts w:ascii="Courier New" w:hAnsi="Courier New"/>
          <w:sz w:val="18"/>
        </w:rPr>
        <w:t xml:space="preserve">if (!checkGPC())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// Show consent banner if no GPC and no prior consent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existing = getConsentState();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if (!existing)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document.getElementById('cookie-consent').style.display = 'flex';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2"/>
      </w:pPr>
      <w:r>
        <w:t>4. Service-Specific Consent Patterns</w:t>
      </w:r>
    </w:p>
    <w:p>
      <w:pPr>
        <w:pStyle w:val="Heading3"/>
      </w:pPr>
      <w:r>
        <w:t>PostHog — Opt-In / Opt-Out</w:t>
      </w:r>
    </w:p>
    <w:p>
      <w:pPr>
        <w:pStyle w:val="Code"/>
      </w:pPr>
      <w:r>
        <w:rPr>
          <w:rFonts w:ascii="Courier New" w:hAnsi="Courier New"/>
          <w:sz w:val="18"/>
        </w:rPr>
        <w:t xml:space="preserve">import posthog from 'posthog-js';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// Initialize with opt-out by default (GDPR-compliant)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posthog.init('YOUR_PROJECT_KEY',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api_host: 'https://app.posthog.com',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opt_out_capturing_by_default: true,  // No tracking until consent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persistence: 'localStorage',</w:t>
      </w:r>
    </w:p>
    <w:p>
      <w:pPr>
        <w:pStyle w:val="Code"/>
      </w:pPr>
      <w:r>
        <w:rPr>
          <w:rFonts w:ascii="Courier New" w:hAnsi="Courier New"/>
          <w:sz w:val="18"/>
        </w:rPr>
        <w:t xml:space="preserve">});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// When user gives consent: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onAnalyticsConsent()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posthog.opt_in_capturing();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// When user withdraws consent: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onAnalyticsRevoke()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posthog.opt_out_capturing();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posthog.reset();  // Clear any stored user data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2"/>
      </w:pPr>
      <w:r>
        <w:t>5. Consent Storage Recommendations</w:t>
      </w:r>
    </w:p>
    <w:p>
      <w:pPr>
        <w:pStyle w:val="Heading3"/>
      </w:pPr>
      <w:r>
        <w:t>Where to Store Consent Records</w:t>
      </w:r>
    </w:p>
    <w:p>
      <w:r>
        <w:rPr>
          <w:sz w:val="20"/>
        </w:rPr>
        <w:t xml:space="preserve">Method  |  Pros  |  Cons  |  Recommended</w:t>
      </w:r>
    </w:p>
    <w:p>
      <w:r>
        <w:rPr>
          <w:sz w:val="20"/>
        </w:rPr>
        <w:t xml:space="preserve">localStorage  |  Simple, client-side only  |  Lost on clear, not shared across subdomains  |  Development / simple sites</w:t>
      </w:r>
    </w:p>
    <w:p>
      <w:r>
        <w:rPr>
          <w:sz w:val="20"/>
        </w:rPr>
        <w:t xml:space="preserve">First-party cookie  |  Shared across subdomains, server-readable  |  4KB limit, sent with every request  |  Production sites</w:t>
      </w:r>
    </w:p>
    <w:p>
      <w:r>
        <w:rPr>
          <w:sz w:val="20"/>
        </w:rPr>
        <w:t xml:space="preserve">Server-side database  |  Auditable, tamper-proof, survives device changes  |  Requires API endpoint  |  Enterprise / regulated</w:t>
      </w:r>
    </w:p>
    <w:p>
      <w:pPr>
        <w:pStyle w:val="Heading3"/>
      </w:pPr>
      <w:r>
        <w:t>Consent Record Schema</w:t>
      </w:r>
    </w:p>
    <w:p>
      <w:r>
        <w:t xml:space="preserve">Store the following data for each consent record: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"userId": "anonymous-uuid-or-user-id",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"timestamp": "2026-03-15T10:30:00.000Z",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"version": "1.0",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"choices":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"analytics": true,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"marketing": false,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"functional": true,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"ai": false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"gpcDetected": false,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"method": "banner-click",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"ipCountry": "DE"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Retention</w:t>
      </w:r>
    </w:p>
    <w:p>
      <w:pPr>
        <w:pStyle w:val="ListParagraph"/>
        <w:numPr>
          <w:ilvl w:val="0"/>
          <w:numId w:val="1"/>
        </w:numPr>
      </w:pPr>
      <w:r>
        <w:t xml:space="preserve">Keep consent records for the **duration of consent + 3 years** (to demonstrate compliance under GDPR Article 7(1))</w:t>
      </w:r>
    </w:p>
    <w:p>
      <w:pPr>
        <w:pStyle w:val="ListParagraph"/>
        <w:numPr>
          <w:ilvl w:val="0"/>
          <w:numId w:val="1"/>
        </w:numPr>
      </w:pPr>
      <w:r>
        <w:t xml:space="preserve">Update records when the user changes preferences</w:t>
      </w:r>
    </w:p>
    <w:p>
      <w:pPr>
        <w:pStyle w:val="ListParagraph"/>
        <w:numPr>
          <w:ilvl w:val="0"/>
          <w:numId w:val="1"/>
        </w:numPr>
      </w:pPr>
      <w:r>
        <w:t xml:space="preserve">Re-collect consent when purposes change or annually</w:t>
      </w:r>
    </w:p>
    <w:p>
      <w:pPr>
        <w:pStyle w:val="Heading2"/>
      </w:pPr>
      <w:r>
        <w:t>6. Consent Withdrawal Process</w:t>
      </w:r>
    </w:p>
    <w:p>
      <w:r>
        <w:t xml:space="preserve">Under GDPR Article 7(3), withdrawing consent must be as easy as giving it.</w:t>
      </w:r>
    </w:p>
    <w:p>
      <w:pPr>
        <w:pStyle w:val="Heading3"/>
      </w:pPr>
      <w:r>
        <w:t>Required Steps</w:t>
      </w:r>
    </w:p>
    <w:p>
      <w:pPr>
        <w:pStyle w:val="ListParagraph"/>
        <w:numPr>
          <w:ilvl w:val="0"/>
          <w:numId w:val="2"/>
        </w:numPr>
      </w:pPr>
      <w:r>
        <w:t xml:space="preserve">**Provide a persistent link** (footer, settings page, or floating widget) to manage cookie preferences</w:t>
      </w:r>
    </w:p>
    <w:p>
      <w:pPr>
        <w:pStyle w:val="ListParagraph"/>
        <w:numPr>
          <w:ilvl w:val="0"/>
          <w:numId w:val="2"/>
        </w:numPr>
      </w:pPr>
      <w:r>
        <w:t xml:space="preserve">**When consent is withdrawn:**</w:t>
      </w:r>
    </w:p>
    <w:p>
      <w:r>
        <w:t xml:space="preserve">   - Stop all non-essential tracking immediately</w:t>
      </w:r>
    </w:p>
    <w:p>
      <w:r>
        <w:t xml:space="preserve">   - Clear any locally stored tracking identifiers</w:t>
      </w:r>
    </w:p>
    <w:p>
      <w:r>
        <w:t xml:space="preserve">   - Send a server-side signal to stop processing (if applicable)</w:t>
      </w:r>
    </w:p>
    <w:p>
      <w:r>
        <w:t xml:space="preserve">   - Update the consent record with the withdrawal timestamp</w:t>
      </w:r>
    </w:p>
    <w:p>
      <w:pPr>
        <w:pStyle w:val="Heading3"/>
      </w:pPr>
      <w:r>
        <w:t>Implementation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function withdrawConsent(category)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const consent = getConsentState();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if (!consent) return;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consent.choices[category] = false;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consent.timestamp = new Date().toISOString();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localStorage.setItem('cookie_consent', JSON.stringify(consent));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  // Category-specific cleanup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switch (category)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case 'analytics':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// Clear analytics cookies and local storage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document.cookie.split(';').forEach(cookie =&gt;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const name = cookie.split('=')[0].trim();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if (name.startsWith('_ga') || name.startsWith('ph_') || name.startsWith('mp_'))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document.cookie = name + '=;expires=Thu, 01 Jan 1970 00:00:00 GMT;path=/';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// PostHog cleanup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if (window.posthog)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window.posthog.opt_out_capturing();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window.posthog.reset();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break;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case 'marketing':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// Clear advertising cookies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document.cookie.split(';').forEach(cookie =&gt;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const name = cookie.split('=')[0].trim();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if (name.startsWith('_fb') || name.startsWith('ads_')) 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  document.cookie = name + '=;expires=Thu, 01 Jan 1970 00:00:00 GMT;path=/';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});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 break;</w:t>
      </w:r>
    </w:p>
    <w:p>
      <w:pPr>
        <w:pStyle w:val="Code"/>
      </w:pPr>
      <w:r>
        <w:rPr>
          <w:rFonts w:ascii="Courier New" w:hAnsi="Courier New"/>
          <w:sz w:val="18"/>
        </w:rPr>
        <w:t xml:space="preserve">  }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2"/>
      </w:pPr>
      <w:r>
        <w:t>7. Technical Implementation Checklist</w:t>
      </w:r>
    </w:p>
    <w:p>
      <w:pPr>
        <w:pStyle w:val="Heading3"/>
      </w:pPr>
      <w:r>
        <w:t>General</w:t>
      </w:r>
    </w:p>
    <w:p>
      <w:pPr>
        <w:pStyle w:val="ListParagraph"/>
        <w:numPr>
          <w:ilvl w:val="0"/>
          <w:numId w:val="1"/>
        </w:numPr>
      </w:pPr>
      <w:r>
        <w:t xml:space="preserve">[ ] Cookie consent banner loads before any non-essential scripts</w:t>
      </w:r>
    </w:p>
    <w:p>
      <w:pPr>
        <w:pStyle w:val="ListParagraph"/>
        <w:numPr>
          <w:ilvl w:val="0"/>
          <w:numId w:val="1"/>
        </w:numPr>
      </w:pPr>
      <w:r>
        <w:t xml:space="preserve">[ ] Non-essential scripts are blocked until consent is given</w:t>
      </w:r>
    </w:p>
    <w:p>
      <w:pPr>
        <w:pStyle w:val="ListParagraph"/>
        <w:numPr>
          <w:ilvl w:val="0"/>
          <w:numId w:val="1"/>
        </w:numPr>
      </w:pPr>
      <w:r>
        <w:t xml:space="preserve">[ ] GPC signal (navigator.globalPrivacyControl) is checked on load</w:t>
      </w:r>
    </w:p>
    <w:p>
      <w:pPr>
        <w:pStyle w:val="ListParagraph"/>
        <w:numPr>
          <w:ilvl w:val="0"/>
          <w:numId w:val="1"/>
        </w:numPr>
      </w:pPr>
      <w:r>
        <w:t xml:space="preserve">[ ] Consent record is stored with timestamp, version, and choices</w:t>
      </w:r>
    </w:p>
    <w:p>
      <w:pPr>
        <w:pStyle w:val="ListParagraph"/>
        <w:numPr>
          <w:ilvl w:val="0"/>
          <w:numId w:val="1"/>
        </w:numPr>
      </w:pPr>
      <w:r>
        <w:t xml:space="preserve">[ ] Consent withdrawal is available from every page (footer link or widget)</w:t>
      </w:r>
    </w:p>
    <w:p>
      <w:pPr>
        <w:pStyle w:val="ListParagraph"/>
        <w:numPr>
          <w:ilvl w:val="0"/>
          <w:numId w:val="1"/>
        </w:numPr>
      </w:pPr>
      <w:r>
        <w:t xml:space="preserve">[ ] Consent is re-collected when purposes change</w:t>
      </w:r>
    </w:p>
    <w:p>
      <w:pPr>
        <w:pStyle w:val="ListParagraph"/>
        <w:numPr>
          <w:ilvl w:val="0"/>
          <w:numId w:val="1"/>
        </w:numPr>
      </w:pPr>
      <w:r>
        <w:t xml:space="preserve">[ ] Consent banner is accessible (keyboard navigable, screen reader compatible)</w:t>
      </w:r>
    </w:p>
    <w:p>
      <w:pPr>
        <w:pStyle w:val="ListParagraph"/>
        <w:numPr>
          <w:ilvl w:val="0"/>
          <w:numId w:val="1"/>
        </w:numPr>
      </w:pPr>
      <w:r>
        <w:t xml:space="preserve">[ ] "Reject All" button is equally prominent as "Accept All"</w:t>
      </w:r>
    </w:p>
    <w:p>
      <w:pPr>
        <w:pStyle w:val="ListParagraph"/>
        <w:numPr>
          <w:ilvl w:val="0"/>
          <w:numId w:val="1"/>
        </w:numPr>
      </w:pPr>
      <w:r>
        <w:t xml:space="preserve">[ ] No pre-ticked checkboxes for non-essential categories</w:t>
      </w:r>
    </w:p>
    <w:p>
      <w:pPr>
        <w:pStyle w:val="Heading3"/>
      </w:pPr>
      <w:r>
        <w:t>Per-Service Checklist</w:t>
      </w:r>
    </w:p>
    <w:p>
      <w:pPr>
        <w:pStyle w:val="Heading4"/>
      </w:pPr>
      <w:r>
        <w:t>openai (ai)</w:t>
      </w:r>
    </w:p>
    <w:p>
      <w:pPr>
        <w:pStyle w:val="ListParagraph"/>
        <w:numPr>
          <w:ilvl w:val="0"/>
          <w:numId w:val="1"/>
        </w:numPr>
      </w:pPr>
      <w:r>
        <w:t xml:space="preserve">[ ] Script/SDK does not load before consent</w:t>
      </w:r>
    </w:p>
    <w:p>
      <w:pPr>
        <w:pStyle w:val="ListParagraph"/>
        <w:numPr>
          <w:ilvl w:val="0"/>
          <w:numId w:val="1"/>
        </w:numPr>
      </w:pPr>
      <w:r>
        <w:t xml:space="preserve">[ ] Consent category mapped: AI Services</w:t>
      </w:r>
    </w:p>
    <w:p>
      <w:pPr>
        <w:pStyle w:val="ListParagraph"/>
        <w:numPr>
          <w:ilvl w:val="0"/>
          <w:numId w:val="1"/>
        </w:numPr>
      </w:pPr>
      <w:r>
        <w:t xml:space="preserve">[ ] Opt-out mechanism implemented</w:t>
      </w:r>
    </w:p>
    <w:p>
      <w:pPr>
        <w:pStyle w:val="ListParagraph"/>
        <w:numPr>
          <w:ilvl w:val="0"/>
          <w:numId w:val="1"/>
        </w:numPr>
      </w:pPr>
      <w:r>
        <w:t xml:space="preserve">[ ] Data cleared on consent withdrawal</w:t>
      </w:r>
    </w:p>
    <w:p>
      <w:pPr>
        <w:pStyle w:val="ListParagraph"/>
        <w:numPr>
          <w:ilvl w:val="0"/>
          <w:numId w:val="1"/>
        </w:numPr>
      </w:pPr>
      <w:r>
        <w:t xml:space="preserve">[ ] Third-party cookies documented in cookie policy</w:t>
      </w:r>
    </w:p>
    <w:p>
      <w:pPr>
        <w:pStyle w:val="Heading4"/>
      </w:pPr>
      <w:r>
        <w:t>posthog (analytics)</w:t>
      </w:r>
    </w:p>
    <w:p>
      <w:pPr>
        <w:pStyle w:val="ListParagraph"/>
        <w:numPr>
          <w:ilvl w:val="0"/>
          <w:numId w:val="1"/>
        </w:numPr>
      </w:pPr>
      <w:r>
        <w:t xml:space="preserve">[ ] Script/SDK does not load before consent</w:t>
      </w:r>
    </w:p>
    <w:p>
      <w:pPr>
        <w:pStyle w:val="ListParagraph"/>
        <w:numPr>
          <w:ilvl w:val="0"/>
          <w:numId w:val="1"/>
        </w:numPr>
      </w:pPr>
      <w:r>
        <w:t xml:space="preserve">[ ] Consent category mapped: Analytics</w:t>
      </w:r>
    </w:p>
    <w:p>
      <w:pPr>
        <w:pStyle w:val="ListParagraph"/>
        <w:numPr>
          <w:ilvl w:val="0"/>
          <w:numId w:val="1"/>
        </w:numPr>
      </w:pPr>
      <w:r>
        <w:t xml:space="preserve">[ ] Opt-out mechanism implemented</w:t>
      </w:r>
    </w:p>
    <w:p>
      <w:pPr>
        <w:pStyle w:val="ListParagraph"/>
        <w:numPr>
          <w:ilvl w:val="0"/>
          <w:numId w:val="1"/>
        </w:numPr>
      </w:pPr>
      <w:r>
        <w:t xml:space="preserve">[ ] Data cleared on consent withdrawal</w:t>
      </w:r>
    </w:p>
    <w:p>
      <w:pPr>
        <w:pStyle w:val="ListParagraph"/>
        <w:numPr>
          <w:ilvl w:val="0"/>
          <w:numId w:val="1"/>
        </w:numPr>
      </w:pPr>
      <w:r>
        <w:t xml:space="preserve">[ ] Third-party cookies documented in cookie policy</w:t>
      </w:r>
    </w:p>
    <w:p>
      <w:pPr>
        <w:pStyle w:val="Heading4"/>
      </w:pPr>
      <w:r>
        <w:t>@sentry/node (monitoring) — Legitimate Interest</w:t>
      </w:r>
    </w:p>
    <w:p>
      <w:pPr>
        <w:pStyle w:val="ListParagraph"/>
        <w:numPr>
          <w:ilvl w:val="0"/>
          <w:numId w:val="1"/>
        </w:numPr>
      </w:pPr>
      <w:r>
        <w:t xml:space="preserve">[ ] Legitimate Interest Assessment (LIA) documented</w:t>
      </w:r>
    </w:p>
    <w:p>
      <w:pPr>
        <w:pStyle w:val="ListParagraph"/>
        <w:numPr>
          <w:ilvl w:val="0"/>
          <w:numId w:val="1"/>
        </w:numPr>
      </w:pPr>
      <w:r>
        <w:t xml:space="preserve">[ ] User objection mechanism provided</w:t>
      </w:r>
    </w:p>
    <w:p>
      <w:pPr>
        <w:pStyle w:val="ListParagraph"/>
        <w:numPr>
          <w:ilvl w:val="0"/>
          <w:numId w:val="1"/>
        </w:numPr>
      </w:pPr>
      <w:r>
        <w:t xml:space="preserve">[ ] Data minimization applied</w:t>
      </w:r>
    </w:p>
    <w:p>
      <w:pPr>
        <w:pStyle w:val="ListParagraph"/>
        <w:numPr>
          <w:ilvl w:val="0"/>
          <w:numId w:val="1"/>
        </w:numPr>
      </w:pPr>
      <w:r>
        <w:t xml:space="preserve">[ ] Processing documented in privacy policy</w:t>
      </w:r>
    </w:p>
    <w:p>
      <w:pPr>
        <w:pStyle w:val="Heading4"/>
      </w:pPr>
      <w:r>
        <w:t>resend (email) — Legitimate Interest</w:t>
      </w:r>
    </w:p>
    <w:p>
      <w:pPr>
        <w:pStyle w:val="ListParagraph"/>
        <w:numPr>
          <w:ilvl w:val="0"/>
          <w:numId w:val="1"/>
        </w:numPr>
      </w:pPr>
      <w:r>
        <w:t xml:space="preserve">[ ] Legitimate Interest Assessment (LIA) documented</w:t>
      </w:r>
    </w:p>
    <w:p>
      <w:pPr>
        <w:pStyle w:val="ListParagraph"/>
        <w:numPr>
          <w:ilvl w:val="0"/>
          <w:numId w:val="1"/>
        </w:numPr>
      </w:pPr>
      <w:r>
        <w:t xml:space="preserve">[ ] User objection mechanism provided</w:t>
      </w:r>
    </w:p>
    <w:p>
      <w:pPr>
        <w:pStyle w:val="ListParagraph"/>
        <w:numPr>
          <w:ilvl w:val="0"/>
          <w:numId w:val="1"/>
        </w:numPr>
      </w:pPr>
      <w:r>
        <w:t xml:space="preserve">[ ] Data minimization applied</w:t>
      </w:r>
    </w:p>
    <w:p>
      <w:pPr>
        <w:pStyle w:val="ListParagraph"/>
        <w:numPr>
          <w:ilvl w:val="0"/>
          <w:numId w:val="1"/>
        </w:numPr>
      </w:pPr>
      <w:r>
        <w:t xml:space="preserve">[ ] Processing documented in privacy policy</w:t>
      </w:r>
    </w:p>
    <w:p>
      <w:pPr>
        <w:pStyle w:val="Heading2"/>
      </w:pPr>
      <w:r>
        <w:t>8. Recommended Consent Management Platforms</w:t>
      </w:r>
    </w:p>
    <w:p>
      <w:r>
        <w:t xml:space="preserve">If you prefer a managed solution over a custom implementation:</w:t>
      </w:r>
    </w:p>
    <w:p>
      <w:r>
        <w:rPr>
          <w:sz w:val="20"/>
        </w:rPr>
        <w:t xml:space="preserve">Platform  |  Open Source  |  GDPR  |  CCPA  |  GPC Support  |  Notes</w:t>
      </w:r>
    </w:p>
    <w:p>
      <w:r>
        <w:rPr>
          <w:sz w:val="20"/>
        </w:rPr>
        <w:t xml:space="preserve">[Cookiebot](https://www.cookiebot.com)  |  No  |  Yes  |  Yes  |  Yes  |  Auto-scans cookies</w:t>
      </w:r>
    </w:p>
    <w:p>
      <w:r>
        <w:rPr>
          <w:sz w:val="20"/>
        </w:rPr>
        <w:t xml:space="preserve">[Osano](https://www.osano.com)  |  No  |  Yes  |  Yes  |  Yes  |  Consent + data mapping</w:t>
      </w:r>
    </w:p>
    <w:p>
      <w:r>
        <w:rPr>
          <w:sz w:val="20"/>
        </w:rPr>
        <w:t xml:space="preserve">[Klaro](https://klaro.org)  |  Yes  |  Yes  |  Yes  |  Partial  |  Self-hosted, lightweight</w:t>
      </w:r>
    </w:p>
    <w:p>
      <w:r>
        <w:rPr>
          <w:sz w:val="20"/>
        </w:rPr>
        <w:t xml:space="preserve">[CookieConsent](https://cookieconsent.orestbida.com)  |  Yes  |  Yes  |  Yes  |  Manual  |  Popular open-source option</w:t>
      </w:r>
    </w:p>
    <w:p>
      <w:r>
        <w:rPr>
          <w:sz w:val="20"/>
        </w:rPr>
        <w:t xml:space="preserve">[Consent Manager](https://www.consentmanager.net)  |  No  |  Yes  |  Yes  |  Yes  |  IAB TCF 2.2 support</w:t>
      </w:r>
    </w:p>
    <w:p>
      <w:pPr>
        <w:pStyle w:val="Heading2"/>
      </w:pPr>
      <w:r>
        <w:t>9. Contact</w:t>
      </w:r>
    </w:p>
    <w:p>
      <w:r>
        <w:t xml:space="preserve">For questions about consent management or data processing:</w:t>
      </w:r>
    </w:p>
    <w:p>
      <w:pPr>
        <w:pStyle w:val="ListParagraph"/>
        <w:numPr>
          <w:ilvl w:val="0"/>
          <w:numId w:val="1"/>
        </w:numPr>
      </w:pPr>
      <w:r>
        <w:t xml:space="preserve">**Email:** legal@acme.com</w:t>
      </w:r>
    </w:p>
    <w:p>
      <w:pPr>
        <w:pBdr>
          <w:bottom w:val="single" w:sz="6" w:space="1" w:color="999999"/>
        </w:pBdr>
      </w:pPr>
    </w:p>
    <w:p>
      <w:r>
        <w:t xml:space="preserve">This guide was auto-generated by Codepliant based on code analysis of nextjs-saas-example. It provides implementation guidance only and does not constitute legal advice. Consult with a qualified privacy professional for your specific compliance requirements.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